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2E65B">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官网询比价二级等保询比价公告</w:t>
      </w:r>
    </w:p>
    <w:p w14:paraId="509323A9">
      <w:pPr>
        <w:numPr>
          <w:ilvl w:val="0"/>
          <w:numId w:val="2"/>
        </w:numPr>
        <w:spacing w:line="580" w:lineRule="exact"/>
        <w:ind w:firstLine="643" w:firstLineChars="200"/>
        <w:jc w:val="left"/>
        <w:rPr>
          <w:rFonts w:hint="eastAsia" w:ascii="宋体" w:hAnsi="宋体" w:eastAsia="宋体" w:cs="宋体"/>
          <w:color w:val="000000"/>
          <w:sz w:val="32"/>
          <w:szCs w:val="32"/>
        </w:rPr>
      </w:pPr>
      <w:r>
        <w:rPr>
          <w:rFonts w:hint="eastAsia" w:ascii="宋体" w:hAnsi="宋体" w:eastAsia="宋体" w:cs="宋体"/>
          <w:b/>
          <w:bCs/>
          <w:color w:val="000000"/>
          <w:sz w:val="32"/>
          <w:szCs w:val="32"/>
        </w:rPr>
        <w:t>询比价编号</w:t>
      </w:r>
      <w:r>
        <w:rPr>
          <w:rFonts w:hint="eastAsia" w:ascii="宋体" w:hAnsi="宋体" w:eastAsia="宋体" w:cs="宋体"/>
          <w:color w:val="000000"/>
          <w:sz w:val="32"/>
          <w:szCs w:val="32"/>
        </w:rPr>
        <w:t>：</w:t>
      </w:r>
      <w:r>
        <w:rPr>
          <w:rFonts w:hint="eastAsia" w:ascii="宋体" w:hAnsi="宋体" w:eastAsia="宋体" w:cs="宋体"/>
          <w:color w:val="000000"/>
          <w:sz w:val="32"/>
          <w:szCs w:val="32"/>
          <w:lang w:val="zh-CN"/>
        </w:rPr>
        <w:t>2026-06XBJ-001</w:t>
      </w:r>
    </w:p>
    <w:p w14:paraId="2E8DEAFE">
      <w:pPr>
        <w:numPr>
          <w:ilvl w:val="0"/>
          <w:numId w:val="2"/>
        </w:numPr>
        <w:spacing w:line="580" w:lineRule="exact"/>
        <w:ind w:firstLine="643" w:firstLineChars="200"/>
        <w:jc w:val="left"/>
        <w:rPr>
          <w:rFonts w:hint="eastAsia" w:ascii="宋体" w:hAnsi="宋体" w:eastAsia="宋体" w:cs="宋体"/>
          <w:color w:val="000000"/>
          <w:sz w:val="32"/>
          <w:szCs w:val="32"/>
        </w:rPr>
      </w:pPr>
      <w:r>
        <w:rPr>
          <w:rFonts w:hint="eastAsia" w:ascii="宋体" w:hAnsi="宋体" w:eastAsia="宋体" w:cs="宋体"/>
          <w:b/>
          <w:bCs/>
          <w:color w:val="000000"/>
          <w:sz w:val="32"/>
          <w:szCs w:val="32"/>
        </w:rPr>
        <w:t>询比价名称</w:t>
      </w:r>
      <w:r>
        <w:rPr>
          <w:rFonts w:hint="eastAsia" w:ascii="宋体" w:hAnsi="宋体" w:eastAsia="宋体" w:cs="宋体"/>
          <w:color w:val="000000"/>
          <w:sz w:val="32"/>
          <w:szCs w:val="32"/>
        </w:rPr>
        <w:t>：官网询比价二级等保服务</w:t>
      </w:r>
    </w:p>
    <w:p w14:paraId="28803044">
      <w:pPr>
        <w:numPr>
          <w:ilvl w:val="0"/>
          <w:numId w:val="2"/>
        </w:numPr>
        <w:spacing w:line="580" w:lineRule="exact"/>
        <w:ind w:firstLine="643" w:firstLineChars="200"/>
        <w:jc w:val="left"/>
        <w:rPr>
          <w:rFonts w:hint="eastAsia" w:ascii="宋体" w:hAnsi="宋体" w:eastAsia="宋体" w:cs="宋体"/>
          <w:color w:val="000000"/>
          <w:sz w:val="32"/>
          <w:szCs w:val="32"/>
        </w:rPr>
      </w:pPr>
      <w:r>
        <w:rPr>
          <w:rFonts w:hint="eastAsia" w:ascii="宋体" w:hAnsi="宋体" w:eastAsia="宋体" w:cs="宋体"/>
          <w:b/>
          <w:bCs/>
          <w:color w:val="000000"/>
          <w:sz w:val="32"/>
          <w:szCs w:val="32"/>
        </w:rPr>
        <w:t>询比价内容</w:t>
      </w:r>
      <w:r>
        <w:rPr>
          <w:rFonts w:hint="eastAsia" w:ascii="宋体" w:hAnsi="宋体" w:eastAsia="宋体" w:cs="宋体"/>
          <w:color w:val="000000"/>
          <w:sz w:val="32"/>
          <w:szCs w:val="32"/>
        </w:rPr>
        <w:t>：</w:t>
      </w:r>
    </w:p>
    <w:p w14:paraId="327C7AF2">
      <w:pPr>
        <w:pStyle w:val="2"/>
        <w:numPr>
          <w:ilvl w:val="0"/>
          <w:numId w:val="0"/>
        </w:numPr>
        <w:ind w:leftChars="200"/>
        <w:rPr>
          <w:rFonts w:hint="default" w:eastAsia="宋体"/>
          <w:highlight w:val="yellow"/>
          <w:lang w:val="en-US" w:eastAsia="zh-CN"/>
        </w:rPr>
      </w:pPr>
      <w:r>
        <w:rPr>
          <w:rFonts w:hint="eastAsia"/>
          <w:lang w:val="en-US" w:eastAsia="zh-CN"/>
        </w:rPr>
        <w:t>1.技术要求</w:t>
      </w:r>
    </w:p>
    <w:tbl>
      <w:tblPr>
        <w:tblStyle w:val="6"/>
        <w:tblW w:w="8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613"/>
        <w:gridCol w:w="5683"/>
        <w:gridCol w:w="1265"/>
      </w:tblGrid>
      <w:tr w14:paraId="1512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0" w:hRule="atLeast"/>
          <w:jc w:val="center"/>
        </w:trPr>
        <w:tc>
          <w:tcPr>
            <w:tcW w:w="1613" w:type="dxa"/>
            <w:shd w:val="clear" w:color="auto" w:fill="FFFFFF"/>
            <w:tcMar>
              <w:left w:w="108" w:type="dxa"/>
              <w:right w:w="108" w:type="dxa"/>
            </w:tcMar>
            <w:vAlign w:val="center"/>
          </w:tcPr>
          <w:p w14:paraId="3C6EE346">
            <w:pPr>
              <w:pStyle w:val="5"/>
              <w:widowControl/>
              <w:spacing w:before="75" w:beforeAutospacing="0" w:after="330" w:afterAutospacing="0" w:line="360" w:lineRule="atLeast"/>
              <w:jc w:val="center"/>
              <w:textAlignment w:val="baseline"/>
              <w:rPr>
                <w:rFonts w:hint="eastAsia" w:ascii="仿宋" w:hAnsi="仿宋" w:eastAsia="仿宋" w:cs="仿宋"/>
              </w:rPr>
            </w:pPr>
            <w:r>
              <w:rPr>
                <w:rStyle w:val="9"/>
                <w:rFonts w:hint="eastAsia" w:ascii="仿宋" w:hAnsi="仿宋" w:eastAsia="仿宋" w:cs="仿宋"/>
                <w:bCs/>
                <w:color w:val="383838"/>
              </w:rPr>
              <w:t>名称</w:t>
            </w:r>
          </w:p>
        </w:tc>
        <w:tc>
          <w:tcPr>
            <w:tcW w:w="5683" w:type="dxa"/>
            <w:shd w:val="clear" w:color="auto" w:fill="FFFFFF"/>
            <w:tcMar>
              <w:left w:w="108" w:type="dxa"/>
              <w:right w:w="108" w:type="dxa"/>
            </w:tcMar>
            <w:vAlign w:val="center"/>
          </w:tcPr>
          <w:p w14:paraId="406183E2">
            <w:pPr>
              <w:pStyle w:val="5"/>
              <w:widowControl/>
              <w:spacing w:before="75" w:beforeAutospacing="0" w:after="330" w:afterAutospacing="0" w:line="360" w:lineRule="atLeast"/>
              <w:jc w:val="center"/>
              <w:textAlignment w:val="baseline"/>
              <w:rPr>
                <w:rFonts w:hint="eastAsia" w:ascii="仿宋" w:hAnsi="仿宋" w:eastAsia="仿宋" w:cs="仿宋"/>
              </w:rPr>
            </w:pPr>
            <w:r>
              <w:rPr>
                <w:rStyle w:val="9"/>
                <w:rFonts w:hint="eastAsia" w:ascii="仿宋" w:hAnsi="仿宋" w:eastAsia="仿宋" w:cs="仿宋"/>
                <w:bCs/>
                <w:color w:val="383838"/>
              </w:rPr>
              <w:t>简要技术需求</w:t>
            </w:r>
          </w:p>
        </w:tc>
        <w:tc>
          <w:tcPr>
            <w:tcW w:w="1265" w:type="dxa"/>
            <w:shd w:val="clear" w:color="auto" w:fill="FFFFFF"/>
            <w:tcMar>
              <w:left w:w="108" w:type="dxa"/>
              <w:right w:w="108" w:type="dxa"/>
            </w:tcMar>
            <w:vAlign w:val="center"/>
          </w:tcPr>
          <w:p w14:paraId="38CE87F1">
            <w:pPr>
              <w:pStyle w:val="5"/>
              <w:widowControl/>
              <w:spacing w:before="75" w:beforeAutospacing="0" w:after="330" w:afterAutospacing="0" w:line="360" w:lineRule="atLeast"/>
              <w:jc w:val="center"/>
              <w:textAlignment w:val="baseline"/>
              <w:rPr>
                <w:rFonts w:hint="eastAsia" w:ascii="仿宋" w:hAnsi="仿宋" w:eastAsia="仿宋" w:cs="仿宋"/>
              </w:rPr>
            </w:pPr>
            <w:r>
              <w:rPr>
                <w:rStyle w:val="9"/>
                <w:rFonts w:hint="eastAsia" w:ascii="仿宋" w:hAnsi="仿宋" w:eastAsia="仿宋" w:cs="仿宋"/>
                <w:bCs/>
                <w:color w:val="383838"/>
              </w:rPr>
              <w:t>数量</w:t>
            </w:r>
          </w:p>
        </w:tc>
      </w:tr>
      <w:tr w14:paraId="2310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39" w:hRule="atLeast"/>
          <w:jc w:val="center"/>
        </w:trPr>
        <w:tc>
          <w:tcPr>
            <w:tcW w:w="1613" w:type="dxa"/>
            <w:shd w:val="clear" w:color="auto" w:fill="FFFFFF"/>
            <w:tcMar>
              <w:left w:w="108" w:type="dxa"/>
              <w:right w:w="108" w:type="dxa"/>
            </w:tcMar>
            <w:vAlign w:val="center"/>
          </w:tcPr>
          <w:p w14:paraId="0AE27778">
            <w:pPr>
              <w:pStyle w:val="5"/>
              <w:widowControl/>
              <w:spacing w:before="75" w:beforeAutospacing="0" w:after="330" w:afterAutospacing="0" w:line="360" w:lineRule="atLeast"/>
              <w:textAlignment w:val="baseline"/>
              <w:rPr>
                <w:rFonts w:hint="eastAsia" w:ascii="仿宋" w:hAnsi="仿宋" w:eastAsia="仿宋" w:cs="仿宋"/>
              </w:rPr>
            </w:pPr>
            <w:r>
              <w:rPr>
                <w:rFonts w:ascii="仿宋" w:hAnsi="仿宋" w:eastAsia="仿宋" w:cs="仿宋"/>
                <w:color w:val="383838"/>
              </w:rPr>
              <w:t>网络安全等级保护（二级）</w:t>
            </w:r>
          </w:p>
        </w:tc>
        <w:tc>
          <w:tcPr>
            <w:tcW w:w="5683" w:type="dxa"/>
            <w:shd w:val="clear" w:color="auto" w:fill="FFFFFF"/>
            <w:tcMar>
              <w:left w:w="108" w:type="dxa"/>
              <w:right w:w="108" w:type="dxa"/>
            </w:tcMar>
            <w:vAlign w:val="center"/>
          </w:tcPr>
          <w:p w14:paraId="1197A367">
            <w:pPr>
              <w:pStyle w:val="5"/>
              <w:widowControl/>
              <w:spacing w:before="75" w:after="330" w:line="360" w:lineRule="atLeast"/>
              <w:textAlignment w:val="baseline"/>
              <w:rPr>
                <w:rFonts w:ascii="仿宋" w:hAnsi="仿宋" w:eastAsia="仿宋" w:cs="仿宋"/>
                <w:color w:val="383838"/>
              </w:rPr>
            </w:pPr>
            <w:r>
              <w:rPr>
                <w:rFonts w:ascii="仿宋" w:hAnsi="仿宋" w:eastAsia="仿宋" w:cs="仿宋"/>
                <w:color w:val="383838"/>
              </w:rPr>
              <w:t>此项目为</w:t>
            </w:r>
            <w:r>
              <w:rPr>
                <w:rFonts w:hint="eastAsia" w:ascii="仿宋" w:hAnsi="仿宋" w:eastAsia="仿宋" w:cs="仿宋"/>
                <w:color w:val="383838"/>
              </w:rPr>
              <w:t>济钢集团官网项目进行</w:t>
            </w:r>
            <w:r>
              <w:rPr>
                <w:rFonts w:ascii="仿宋" w:hAnsi="仿宋" w:eastAsia="仿宋" w:cs="仿宋"/>
                <w:color w:val="383838"/>
              </w:rPr>
              <w:t>网络安全等级保护测评</w:t>
            </w:r>
            <w:r>
              <w:rPr>
                <w:rFonts w:hint="eastAsia" w:ascii="仿宋" w:hAnsi="仿宋" w:eastAsia="仿宋" w:cs="仿宋"/>
                <w:color w:val="383838"/>
              </w:rPr>
              <w:t>工作</w:t>
            </w:r>
            <w:r>
              <w:rPr>
                <w:rFonts w:ascii="仿宋" w:hAnsi="仿宋" w:eastAsia="仿宋" w:cs="仿宋"/>
                <w:color w:val="383838"/>
              </w:rPr>
              <w:t>，</w:t>
            </w:r>
            <w:r>
              <w:rPr>
                <w:rFonts w:hint="eastAsia" w:ascii="仿宋" w:hAnsi="仿宋" w:eastAsia="仿宋" w:cs="仿宋"/>
                <w:color w:val="383838"/>
              </w:rPr>
              <w:t>服务器为阿里云服务器，主要内容包括如下几个方面：</w:t>
            </w:r>
          </w:p>
          <w:p w14:paraId="61543A87">
            <w:pPr>
              <w:pStyle w:val="5"/>
              <w:widowControl/>
              <w:spacing w:before="75" w:after="330" w:line="360" w:lineRule="atLeast"/>
              <w:textAlignment w:val="baseline"/>
              <w:rPr>
                <w:rFonts w:hint="eastAsia" w:ascii="仿宋" w:hAnsi="仿宋" w:eastAsia="仿宋" w:cs="仿宋"/>
                <w:color w:val="383838"/>
              </w:rPr>
            </w:pPr>
            <w:r>
              <w:rPr>
                <w:rFonts w:hint="eastAsia" w:ascii="仿宋" w:hAnsi="仿宋" w:eastAsia="仿宋" w:cs="仿宋"/>
                <w:color w:val="383838"/>
              </w:rPr>
              <w:t>1) 等保测评：完成包括安全物理环境、安全计算环境、安全区域边界、安全通信网络、安全管理中心和安全管理机构、安全管理制度、安全管理人员、安全建设管理和安全运维管理方面的测评工作；</w:t>
            </w:r>
          </w:p>
          <w:p w14:paraId="42FE3128">
            <w:pPr>
              <w:pStyle w:val="5"/>
              <w:widowControl/>
              <w:spacing w:before="75" w:after="330" w:line="360" w:lineRule="atLeast"/>
              <w:textAlignment w:val="baseline"/>
              <w:rPr>
                <w:rFonts w:hint="eastAsia" w:ascii="仿宋" w:hAnsi="仿宋" w:eastAsia="仿宋" w:cs="仿宋"/>
                <w:color w:val="383838"/>
              </w:rPr>
            </w:pPr>
            <w:r>
              <w:rPr>
                <w:rFonts w:hint="eastAsia" w:ascii="仿宋" w:hAnsi="仿宋" w:eastAsia="仿宋" w:cs="仿宋"/>
                <w:color w:val="383838"/>
                <w:lang w:val="en-US" w:eastAsia="zh-CN"/>
              </w:rPr>
              <w:t>2</w:t>
            </w:r>
            <w:r>
              <w:rPr>
                <w:rFonts w:hint="eastAsia" w:ascii="仿宋" w:hAnsi="仿宋" w:eastAsia="仿宋" w:cs="仿宋"/>
                <w:color w:val="383838"/>
              </w:rPr>
              <w:t>) 整改建议：投标人应根据现场测评中发现的问题，分析与GB/T22239-2019、ISO/IEC27001、ISO/IEC20000、ISO22301、ITIL和ITSS等行业最佳实践之间的差距，按照网络安全等级保护标准要求提出安全整改建议；</w:t>
            </w:r>
          </w:p>
          <w:p w14:paraId="37E9EC29">
            <w:pPr>
              <w:pStyle w:val="5"/>
              <w:widowControl/>
              <w:spacing w:before="75" w:beforeAutospacing="0" w:after="330" w:afterAutospacing="0" w:line="360" w:lineRule="atLeast"/>
              <w:textAlignment w:val="baseline"/>
              <w:rPr>
                <w:rFonts w:hint="eastAsia" w:ascii="仿宋" w:hAnsi="仿宋" w:eastAsia="仿宋" w:cs="仿宋"/>
              </w:rPr>
            </w:pPr>
            <w:r>
              <w:rPr>
                <w:rFonts w:hint="eastAsia" w:ascii="仿宋" w:hAnsi="仿宋" w:eastAsia="仿宋" w:cs="仿宋"/>
                <w:color w:val="383838"/>
                <w:lang w:val="en-US" w:eastAsia="zh-CN"/>
              </w:rPr>
              <w:t>3</w:t>
            </w:r>
            <w:bookmarkStart w:id="0" w:name="_GoBack"/>
            <w:bookmarkEnd w:id="0"/>
            <w:r>
              <w:rPr>
                <w:rFonts w:hint="eastAsia" w:ascii="仿宋" w:hAnsi="仿宋" w:eastAsia="仿宋" w:cs="仿宋"/>
                <w:color w:val="383838"/>
              </w:rPr>
              <w:t>) 编制测评报告：完成上述测评工作和整改加固实施后，投标人最后出具符合标准要求的信息系统网络安全等级保护测评报告。</w:t>
            </w:r>
          </w:p>
        </w:tc>
        <w:tc>
          <w:tcPr>
            <w:tcW w:w="1265" w:type="dxa"/>
            <w:shd w:val="clear" w:color="auto" w:fill="FFFFFF"/>
            <w:tcMar>
              <w:left w:w="108" w:type="dxa"/>
              <w:right w:w="108" w:type="dxa"/>
            </w:tcMar>
            <w:vAlign w:val="center"/>
          </w:tcPr>
          <w:p w14:paraId="5875191B">
            <w:pPr>
              <w:pStyle w:val="5"/>
              <w:widowControl/>
              <w:spacing w:before="75" w:beforeAutospacing="0" w:after="330" w:afterAutospacing="0" w:line="360" w:lineRule="atLeast"/>
              <w:jc w:val="center"/>
              <w:textAlignment w:val="baseline"/>
              <w:rPr>
                <w:rFonts w:hint="eastAsia" w:ascii="仿宋" w:hAnsi="仿宋" w:eastAsia="仿宋" w:cs="仿宋"/>
              </w:rPr>
            </w:pPr>
            <w:r>
              <w:rPr>
                <w:rFonts w:hint="eastAsia" w:ascii="仿宋" w:hAnsi="仿宋" w:eastAsia="仿宋" w:cs="仿宋"/>
                <w:color w:val="383838"/>
              </w:rPr>
              <w:t>一项</w:t>
            </w:r>
          </w:p>
        </w:tc>
      </w:tr>
    </w:tbl>
    <w:p w14:paraId="199FAB62">
      <w:pPr>
        <w:widowControl/>
        <w:ind w:firstLine="640" w:firstLineChars="200"/>
        <w:jc w:val="left"/>
        <w:rPr>
          <w:rFonts w:hint="eastAsia" w:ascii="宋体" w:hAnsi="宋体" w:eastAsia="宋体" w:cs="宋体"/>
          <w:color w:val="000000"/>
          <w:sz w:val="32"/>
          <w:szCs w:val="32"/>
        </w:rPr>
      </w:pPr>
      <w:r>
        <w:rPr>
          <w:rFonts w:hint="eastAsia" w:ascii="宋体" w:hAnsi="宋体" w:eastAsia="宋体" w:cs="宋体"/>
          <w:bCs/>
          <w:color w:val="000000"/>
          <w:sz w:val="32"/>
          <w:szCs w:val="32"/>
        </w:rPr>
        <w:t>2.工期</w:t>
      </w:r>
      <w:r>
        <w:rPr>
          <w:rFonts w:hint="eastAsia" w:ascii="宋体" w:hAnsi="宋体" w:eastAsia="宋体" w:cs="宋体"/>
          <w:color w:val="000000"/>
          <w:sz w:val="32"/>
          <w:szCs w:val="32"/>
        </w:rPr>
        <w:t>：合同生效之日起1个月内完成所有测评。</w:t>
      </w:r>
    </w:p>
    <w:p w14:paraId="3D9515E5">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3.服务地点：甲方指定地点（济南市内）。</w:t>
      </w:r>
    </w:p>
    <w:p w14:paraId="296CD59C">
      <w:pPr>
        <w:numPr>
          <w:ilvl w:val="0"/>
          <w:numId w:val="2"/>
        </w:numPr>
        <w:spacing w:line="580" w:lineRule="exact"/>
        <w:ind w:firstLine="643" w:firstLineChars="200"/>
        <w:jc w:val="left"/>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资格要求：</w:t>
      </w:r>
    </w:p>
    <w:p w14:paraId="03A998F1">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1.具有良好的企业信誉和健全的财务会计制度。</w:t>
      </w:r>
    </w:p>
    <w:p w14:paraId="2486E70F">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2.具有履行合同必需的资质和能力。</w:t>
      </w:r>
    </w:p>
    <w:p w14:paraId="7ED5189B">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3.有依法缴纳税收和社会保障金的良好纪录。</w:t>
      </w:r>
    </w:p>
    <w:p w14:paraId="659765D0">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4.在经营活动中没有违法记录。</w:t>
      </w:r>
    </w:p>
    <w:p w14:paraId="2E643685">
      <w:pPr>
        <w:spacing w:line="580" w:lineRule="exact"/>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5.具有独立法人资格或其合法分支机构，取得相关主管部门颁发的资质证书。</w:t>
      </w:r>
    </w:p>
    <w:p w14:paraId="434CEA63">
      <w:pPr>
        <w:spacing w:line="580" w:lineRule="exact"/>
        <w:ind w:firstLine="640" w:firstLineChars="200"/>
        <w:jc w:val="left"/>
        <w:rPr>
          <w:rFonts w:hint="eastAsia" w:ascii="宋体" w:hAnsi="宋体" w:eastAsia="宋体" w:cs="宋体"/>
          <w:color w:val="000000"/>
          <w:sz w:val="32"/>
          <w:szCs w:val="32"/>
          <w:highlight w:val="yellow"/>
        </w:rPr>
      </w:pPr>
      <w:r>
        <w:rPr>
          <w:rFonts w:hint="eastAsia" w:ascii="宋体" w:hAnsi="宋体" w:eastAsia="宋体" w:cs="宋体"/>
          <w:color w:val="000000"/>
          <w:sz w:val="32"/>
          <w:szCs w:val="32"/>
        </w:rPr>
        <w:t>6.本项目的特定资格要求：投标人提供有效的《网络安全服务认证证书》。</w:t>
      </w:r>
    </w:p>
    <w:p w14:paraId="33080121">
      <w:pPr>
        <w:spacing w:line="560" w:lineRule="exact"/>
        <w:ind w:firstLine="643" w:firstLineChars="20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五、结算方式:</w:t>
      </w:r>
    </w:p>
    <w:p w14:paraId="6913290A">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通过后二级等保并取得相关备案证书，开具全额发票，20个工作日支付全额费用。</w:t>
      </w:r>
    </w:p>
    <w:p w14:paraId="4F92A3B9">
      <w:pPr>
        <w:spacing w:line="560" w:lineRule="exact"/>
        <w:ind w:firstLine="643" w:firstLineChars="20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六、报价方式及时间</w:t>
      </w:r>
    </w:p>
    <w:p w14:paraId="370D7761">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 xml:space="preserve">公告时间：2026年 6月16 日- 2026年 6 月18日 </w:t>
      </w:r>
    </w:p>
    <w:p w14:paraId="6E53D0E6">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登录www.jigang.com.cn—济钢集团有限公司阳光购销平台(网上报名)；使用指南可在网站首页“帮助中心”下载。</w:t>
      </w:r>
    </w:p>
    <w:p w14:paraId="5B224517">
      <w:pPr>
        <w:spacing w:line="580" w:lineRule="exact"/>
        <w:ind w:firstLine="643" w:firstLineChars="200"/>
        <w:jc w:val="left"/>
        <w:rPr>
          <w:rFonts w:hint="eastAsia" w:ascii="宋体" w:hAnsi="宋体" w:eastAsia="宋体" w:cs="宋体"/>
          <w:color w:val="000000"/>
          <w:sz w:val="32"/>
          <w:szCs w:val="32"/>
          <w:lang w:val="zh-CN"/>
        </w:rPr>
      </w:pPr>
      <w:r>
        <w:rPr>
          <w:rFonts w:hint="eastAsia" w:ascii="宋体" w:hAnsi="宋体" w:eastAsia="宋体" w:cs="宋体"/>
          <w:b/>
          <w:bCs/>
          <w:color w:val="000000"/>
          <w:sz w:val="32"/>
          <w:szCs w:val="32"/>
        </w:rPr>
        <w:t>七．报价文件</w:t>
      </w:r>
      <w:r>
        <w:rPr>
          <w:rFonts w:hint="eastAsia" w:ascii="宋体" w:hAnsi="宋体" w:eastAsia="宋体" w:cs="宋体"/>
          <w:b/>
          <w:bCs/>
          <w:color w:val="000000"/>
          <w:sz w:val="32"/>
          <w:szCs w:val="32"/>
          <w:lang w:val="zh-CN"/>
        </w:rPr>
        <w:t>的递交</w:t>
      </w:r>
      <w:r>
        <w:rPr>
          <w:rFonts w:hint="eastAsia" w:ascii="宋体" w:hAnsi="宋体" w:eastAsia="宋体" w:cs="宋体"/>
          <w:color w:val="000000"/>
          <w:sz w:val="32"/>
          <w:szCs w:val="32"/>
          <w:lang w:val="zh-CN"/>
        </w:rPr>
        <w:t>：</w:t>
      </w:r>
    </w:p>
    <w:p w14:paraId="7725C2B3">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开标时间：2026年6月23日上午9:00时</w:t>
      </w:r>
    </w:p>
    <w:p w14:paraId="611D5C52">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rPr>
        <w:t>于2026年6月22日上午17：30之前将询价函、营业执照、法人身份证、委托代理人身份证、委托授权书、原件及复印件。提供在国家企业信用信息公示系统网络（截图）。</w:t>
      </w:r>
      <w:r>
        <w:rPr>
          <w:rFonts w:hint="eastAsia" w:ascii="宋体" w:hAnsi="宋体" w:eastAsia="宋体" w:cs="宋体"/>
          <w:color w:val="000000"/>
          <w:sz w:val="32"/>
          <w:szCs w:val="32"/>
          <w:lang w:val="en-US" w:eastAsia="zh-CN"/>
        </w:rPr>
        <w:t>提交至</w:t>
      </w:r>
      <w:r>
        <w:rPr>
          <w:rFonts w:hint="eastAsia" w:ascii="宋体" w:hAnsi="宋体" w:eastAsia="宋体" w:cs="宋体"/>
          <w:color w:val="000000"/>
          <w:sz w:val="32"/>
          <w:szCs w:val="32"/>
        </w:rPr>
        <w:t>济南济钢数创科技有限公司101室。</w:t>
      </w:r>
    </w:p>
    <w:p w14:paraId="212E8B1E">
      <w:pPr>
        <w:numPr>
          <w:ilvl w:val="0"/>
          <w:numId w:val="2"/>
        </w:numPr>
        <w:spacing w:line="580" w:lineRule="exact"/>
        <w:ind w:firstLine="643" w:firstLineChars="200"/>
        <w:jc w:val="left"/>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联系方式：</w:t>
      </w:r>
    </w:p>
    <w:p w14:paraId="119BD365">
      <w:pPr>
        <w:ind w:firstLine="640" w:firstLineChars="200"/>
        <w:jc w:val="left"/>
        <w:rPr>
          <w:rFonts w:hint="eastAsia" w:ascii="宋体" w:hAnsi="宋体" w:eastAsia="宋体" w:cs="宋体"/>
          <w:color w:val="000000"/>
          <w:sz w:val="32"/>
          <w:szCs w:val="32"/>
        </w:rPr>
      </w:pPr>
      <w:r>
        <w:rPr>
          <w:rFonts w:hint="eastAsia" w:ascii="宋体" w:hAnsi="宋体" w:eastAsia="宋体" w:cs="宋体"/>
          <w:color w:val="000000"/>
          <w:sz w:val="32"/>
          <w:szCs w:val="32"/>
          <w:lang w:val="zh-CN"/>
        </w:rPr>
        <w:t>1、</w:t>
      </w:r>
      <w:r>
        <w:rPr>
          <w:rFonts w:hint="eastAsia" w:ascii="宋体" w:hAnsi="宋体" w:eastAsia="宋体" w:cs="宋体"/>
          <w:sz w:val="32"/>
          <w:szCs w:val="32"/>
        </w:rPr>
        <w:t>询比</w:t>
      </w:r>
      <w:r>
        <w:rPr>
          <w:rFonts w:hint="eastAsia" w:ascii="宋体" w:hAnsi="宋体" w:eastAsia="宋体" w:cs="宋体"/>
          <w:color w:val="000000"/>
          <w:sz w:val="32"/>
          <w:szCs w:val="32"/>
        </w:rPr>
        <w:t>价联系人：尉女士，联系电话18654534990；</w:t>
      </w:r>
    </w:p>
    <w:p w14:paraId="220986D6">
      <w:pPr>
        <w:autoSpaceDE w:val="0"/>
        <w:autoSpaceDN w:val="0"/>
        <w:adjustRightInd w:val="0"/>
        <w:ind w:firstLine="640" w:firstLineChars="200"/>
        <w:rPr>
          <w:rFonts w:hint="eastAsia" w:ascii="宋体" w:hAnsi="宋体" w:eastAsia="宋体" w:cs="宋体"/>
          <w:sz w:val="32"/>
          <w:szCs w:val="32"/>
          <w:highlight w:val="yellow"/>
        </w:rPr>
      </w:pPr>
      <w:r>
        <w:rPr>
          <w:rFonts w:hint="eastAsia" w:ascii="宋体" w:hAnsi="宋体" w:eastAsia="宋体" w:cs="宋体"/>
          <w:color w:val="000000"/>
          <w:sz w:val="32"/>
          <w:szCs w:val="32"/>
        </w:rPr>
        <w:t>2</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业务（技术）联系人：王女士，联系电话：1876</w:t>
      </w:r>
      <w:r>
        <w:rPr>
          <w:rFonts w:hint="eastAsia" w:ascii="宋体" w:hAnsi="宋体" w:eastAsia="宋体" w:cs="宋体"/>
          <w:color w:val="000000"/>
          <w:sz w:val="32"/>
          <w:szCs w:val="32"/>
          <w:highlight w:val="none"/>
        </w:rPr>
        <w:t>9768587；</w:t>
      </w:r>
    </w:p>
    <w:p w14:paraId="5C40EE88">
      <w:pPr>
        <w:pStyle w:val="2"/>
        <w:numPr>
          <w:ilvl w:val="0"/>
          <w:numId w:val="0"/>
        </w:numPr>
        <w:ind w:left="420" w:leftChars="200"/>
        <w:rPr>
          <w:rFonts w:hint="eastAsia"/>
        </w:rPr>
      </w:pPr>
    </w:p>
    <w:p w14:paraId="420BAF99"/>
    <w:p w14:paraId="555C5267">
      <w:pPr>
        <w:spacing w:line="580" w:lineRule="exact"/>
        <w:ind w:left="1000"/>
        <w:jc w:val="right"/>
        <w:rPr>
          <w:rFonts w:hint="eastAsia" w:ascii="宋体" w:hAnsi="宋体" w:eastAsia="宋体" w:cs="宋体"/>
          <w:color w:val="000000"/>
          <w:sz w:val="32"/>
          <w:szCs w:val="32"/>
        </w:rPr>
      </w:pPr>
      <w:r>
        <w:rPr>
          <w:rFonts w:hint="eastAsia" w:ascii="宋体" w:hAnsi="宋体" w:eastAsia="宋体" w:cs="宋体"/>
          <w:color w:val="000000"/>
          <w:sz w:val="32"/>
          <w:szCs w:val="32"/>
        </w:rPr>
        <w:t xml:space="preserve">济南济钢数创科技有限公司             </w:t>
      </w:r>
    </w:p>
    <w:p w14:paraId="77E1409C">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 xml:space="preserve">                         2026年6月16日</w:t>
      </w:r>
    </w:p>
    <w:p w14:paraId="1F8148A4">
      <w:pPr>
        <w:rPr>
          <w:rFonts w:hint="eastAsia" w:ascii="宋体" w:hAnsi="宋体" w:eastAsia="宋体" w:cs="宋体"/>
          <w:color w:val="000000"/>
          <w:sz w:val="32"/>
          <w:szCs w:val="32"/>
        </w:rPr>
      </w:pPr>
      <w:r>
        <w:rPr>
          <w:rFonts w:hint="eastAsia" w:ascii="宋体" w:hAnsi="宋体" w:eastAsia="宋体" w:cs="宋体"/>
          <w:color w:val="000000"/>
          <w:sz w:val="32"/>
          <w:szCs w:val="32"/>
        </w:rPr>
        <w:br w:type="page"/>
      </w:r>
    </w:p>
    <w:p w14:paraId="63234175">
      <w:pPr>
        <w:pStyle w:val="2"/>
        <w:numPr>
          <w:ilvl w:val="0"/>
          <w:numId w:val="0"/>
        </w:numPr>
        <w:rPr>
          <w:rFonts w:hint="eastAsia"/>
        </w:rPr>
      </w:pPr>
    </w:p>
    <w:tbl>
      <w:tblPr>
        <w:tblStyle w:val="7"/>
        <w:tblW w:w="8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597"/>
        <w:gridCol w:w="1514"/>
        <w:gridCol w:w="848"/>
        <w:gridCol w:w="1791"/>
      </w:tblGrid>
      <w:tr w14:paraId="0EE7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698" w:type="dxa"/>
            <w:gridSpan w:val="5"/>
          </w:tcPr>
          <w:p w14:paraId="35609B34">
            <w:pPr>
              <w:tabs>
                <w:tab w:val="left" w:pos="2160"/>
              </w:tabs>
              <w:jc w:val="center"/>
            </w:pPr>
            <w:r>
              <w:rPr>
                <w:rFonts w:hint="eastAsia"/>
                <w:sz w:val="32"/>
                <w:szCs w:val="36"/>
              </w:rPr>
              <w:t>报价表</w:t>
            </w:r>
          </w:p>
        </w:tc>
      </w:tr>
      <w:tr w14:paraId="270E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3408AC56">
            <w:pPr>
              <w:rPr>
                <w:szCs w:val="22"/>
              </w:rPr>
            </w:pPr>
            <w:r>
              <w:rPr>
                <w:rFonts w:hint="eastAsia"/>
              </w:rPr>
              <w:t>序号</w:t>
            </w:r>
          </w:p>
        </w:tc>
        <w:tc>
          <w:tcPr>
            <w:tcW w:w="3597" w:type="dxa"/>
          </w:tcPr>
          <w:p w14:paraId="4B05DA7E">
            <w:pPr>
              <w:rPr>
                <w:szCs w:val="22"/>
              </w:rPr>
            </w:pPr>
            <w:r>
              <w:rPr>
                <w:rFonts w:hint="eastAsia"/>
              </w:rPr>
              <w:t>服务名称</w:t>
            </w:r>
          </w:p>
        </w:tc>
        <w:tc>
          <w:tcPr>
            <w:tcW w:w="1514" w:type="dxa"/>
          </w:tcPr>
          <w:p w14:paraId="36882340">
            <w:pPr>
              <w:rPr>
                <w:szCs w:val="22"/>
              </w:rPr>
            </w:pPr>
            <w:r>
              <w:rPr>
                <w:rFonts w:hint="eastAsia"/>
              </w:rPr>
              <w:t>数量</w:t>
            </w:r>
          </w:p>
        </w:tc>
        <w:tc>
          <w:tcPr>
            <w:tcW w:w="848" w:type="dxa"/>
          </w:tcPr>
          <w:p w14:paraId="28629164">
            <w:pPr>
              <w:rPr>
                <w:szCs w:val="22"/>
              </w:rPr>
            </w:pPr>
            <w:r>
              <w:rPr>
                <w:rFonts w:hint="eastAsia"/>
              </w:rPr>
              <w:t>单价（元）</w:t>
            </w:r>
          </w:p>
        </w:tc>
        <w:tc>
          <w:tcPr>
            <w:tcW w:w="1791" w:type="dxa"/>
          </w:tcPr>
          <w:p w14:paraId="1FC0F8BB">
            <w:pPr>
              <w:rPr>
                <w:szCs w:val="22"/>
              </w:rPr>
            </w:pPr>
            <w:r>
              <w:rPr>
                <w:rFonts w:hint="eastAsia"/>
              </w:rPr>
              <w:t>总价（元）</w:t>
            </w:r>
          </w:p>
        </w:tc>
      </w:tr>
      <w:tr w14:paraId="074A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tcPr>
          <w:p w14:paraId="44A292A5">
            <w:r>
              <w:rPr>
                <w:rFonts w:hint="eastAsia"/>
              </w:rPr>
              <w:t>1</w:t>
            </w:r>
          </w:p>
        </w:tc>
        <w:tc>
          <w:tcPr>
            <w:tcW w:w="3597" w:type="dxa"/>
          </w:tcPr>
          <w:p w14:paraId="47FB9D8A">
            <w:r>
              <w:rPr>
                <w:rFonts w:hint="eastAsia"/>
              </w:rPr>
              <w:t>二级等保测评</w:t>
            </w:r>
          </w:p>
        </w:tc>
        <w:tc>
          <w:tcPr>
            <w:tcW w:w="1514" w:type="dxa"/>
          </w:tcPr>
          <w:p w14:paraId="06A91FFB">
            <w:r>
              <w:rPr>
                <w:rFonts w:hint="eastAsia"/>
              </w:rPr>
              <w:t>1套</w:t>
            </w:r>
          </w:p>
        </w:tc>
        <w:tc>
          <w:tcPr>
            <w:tcW w:w="848" w:type="dxa"/>
          </w:tcPr>
          <w:p w14:paraId="5C837257"/>
        </w:tc>
        <w:tc>
          <w:tcPr>
            <w:tcW w:w="1791" w:type="dxa"/>
          </w:tcPr>
          <w:p w14:paraId="3AA80211"/>
        </w:tc>
      </w:tr>
      <w:tr w14:paraId="49BA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698" w:type="dxa"/>
            <w:gridSpan w:val="5"/>
          </w:tcPr>
          <w:p w14:paraId="0710736F">
            <w:r>
              <w:rPr>
                <w:rFonts w:hint="eastAsia"/>
              </w:rPr>
              <w:t>总金额：</w:t>
            </w:r>
          </w:p>
        </w:tc>
      </w:tr>
      <w:tr w14:paraId="01CD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698" w:type="dxa"/>
            <w:gridSpan w:val="5"/>
          </w:tcPr>
          <w:p w14:paraId="67514D71">
            <w:r>
              <w:rPr>
                <w:rFonts w:hint="eastAsia"/>
              </w:rPr>
              <w:t>（含税    %）通过后二级等保并取得相关备案证书，开具全额发票，20个工作日支付全额费用。合同生效之日起1个月内完成所有测评。</w:t>
            </w:r>
          </w:p>
        </w:tc>
      </w:tr>
      <w:tr w14:paraId="42A3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698" w:type="dxa"/>
            <w:gridSpan w:val="5"/>
          </w:tcPr>
          <w:p w14:paraId="50E84334">
            <w:r>
              <w:rPr>
                <w:rFonts w:hint="eastAsia"/>
              </w:rPr>
              <w:t>报价单位：                              盖章：</w:t>
            </w:r>
          </w:p>
        </w:tc>
      </w:tr>
      <w:tr w14:paraId="165A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698" w:type="dxa"/>
            <w:gridSpan w:val="5"/>
          </w:tcPr>
          <w:p w14:paraId="5A39411F">
            <w:r>
              <w:rPr>
                <w:rFonts w:hint="eastAsia"/>
              </w:rPr>
              <w:t>联系人：                                电话：</w:t>
            </w:r>
          </w:p>
        </w:tc>
      </w:tr>
      <w:tr w14:paraId="6719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8698" w:type="dxa"/>
            <w:gridSpan w:val="5"/>
          </w:tcPr>
          <w:p w14:paraId="3ED4DD51">
            <w:r>
              <w:rPr>
                <w:rFonts w:hint="eastAsia"/>
              </w:rPr>
              <w:t xml:space="preserve">                                       日期：2026年6月 日</w:t>
            </w:r>
          </w:p>
        </w:tc>
      </w:tr>
    </w:tbl>
    <w:p w14:paraId="49FBD2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3D1CC8A0-D832-4BB4-9983-E898CF7A365A}"/>
  </w:font>
  <w:font w:name="宋体">
    <w:panose1 w:val="02010600030101010101"/>
    <w:charset w:val="86"/>
    <w:family w:val="auto"/>
    <w:pitch w:val="default"/>
    <w:sig w:usb0="00000203" w:usb1="288F0000" w:usb2="00000006" w:usb3="00000000" w:csb0="00040001" w:csb1="00000000"/>
    <w:embedRegular r:id="rId2" w:fontKey="{CEEE6531-2CFD-439C-9A75-F5FB52D886A1}"/>
  </w:font>
  <w:font w:name="Wingdings">
    <w:panose1 w:val="05000000000000000000"/>
    <w:charset w:val="02"/>
    <w:family w:val="auto"/>
    <w:pitch w:val="default"/>
    <w:sig w:usb0="00000000" w:usb1="00000000" w:usb2="00000000" w:usb3="00000000" w:csb0="80000000" w:csb1="00000000"/>
    <w:embedRegular r:id="rId3" w:fontKey="{D8A31FD2-2B30-452C-B5D9-0AC505A61185}"/>
  </w:font>
  <w:font w:name="Arial">
    <w:panose1 w:val="020B0604020202020204"/>
    <w:charset w:val="01"/>
    <w:family w:val="swiss"/>
    <w:pitch w:val="default"/>
    <w:sig w:usb0="E0002EFF" w:usb1="C000785B" w:usb2="00000009" w:usb3="00000000" w:csb0="400001FF" w:csb1="FFFF0000"/>
    <w:embedRegular r:id="rId4" w:fontKey="{17475107-7CC1-4CF2-A223-E2004EFE9F3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937076E4-6E43-4AD4-ADFA-968D40B21D16}"/>
  </w:font>
  <w:font w:name="Symbol">
    <w:panose1 w:val="05050102010706020507"/>
    <w:charset w:val="02"/>
    <w:family w:val="roman"/>
    <w:pitch w:val="default"/>
    <w:sig w:usb0="00000000" w:usb1="00000000" w:usb2="00000000" w:usb3="00000000" w:csb0="80000000" w:csb1="00000000"/>
    <w:embedRegular r:id="rId6" w:fontKey="{EDA434E7-605F-4232-BD48-82472321B27D}"/>
  </w:font>
  <w:font w:name="Calibri">
    <w:panose1 w:val="020F0502020204030204"/>
    <w:charset w:val="00"/>
    <w:family w:val="swiss"/>
    <w:pitch w:val="default"/>
    <w:sig w:usb0="E4002EFF" w:usb1="C200247B" w:usb2="00000009" w:usb3="00000000" w:csb0="200001FF" w:csb1="00000000"/>
    <w:embedRegular r:id="rId7" w:fontKey="{531BD1FA-8964-44AF-84B3-7730EFB68B44}"/>
  </w:font>
  <w:font w:name="方正小标宋简体">
    <w:panose1 w:val="02000000000000000000"/>
    <w:charset w:val="86"/>
    <w:family w:val="script"/>
    <w:pitch w:val="default"/>
    <w:sig w:usb0="00000001" w:usb1="080E0000" w:usb2="00000000" w:usb3="00000000" w:csb0="00040000" w:csb1="00000000"/>
    <w:embedRegular r:id="rId8" w:fontKey="{AD6FF4CB-BE03-4A7B-9502-4EB967C69789}"/>
  </w:font>
  <w:font w:name="仿宋">
    <w:panose1 w:val="02010609060101010101"/>
    <w:charset w:val="86"/>
    <w:family w:val="modern"/>
    <w:pitch w:val="default"/>
    <w:sig w:usb0="800002BF" w:usb1="38CF7CFA" w:usb2="00000016" w:usb3="00000000" w:csb0="00040001" w:csb1="00000000"/>
    <w:embedRegular r:id="rId9" w:fontKey="{4085A530-0839-430B-9A29-B1626A5D6C8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0" w:fontKey="{0FD2D279-FF0E-43AF-A8DF-524B8ABC66F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318D9"/>
    <w:multiLevelType w:val="multilevel"/>
    <w:tmpl w:val="084318D9"/>
    <w:lvl w:ilvl="0" w:tentative="0">
      <w:start w:val="1"/>
      <w:numFmt w:val="decimal"/>
      <w:pStyle w:val="2"/>
      <w:lvlText w:val="%1、"/>
      <w:lvlJc w:val="left"/>
      <w:pPr>
        <w:ind w:left="1890" w:hanging="63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
    <w:nsid w:val="58CA4EA2"/>
    <w:multiLevelType w:val="singleLevel"/>
    <w:tmpl w:val="58CA4EA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2A6614"/>
    <w:rsid w:val="002355E6"/>
    <w:rsid w:val="004F3E41"/>
    <w:rsid w:val="008018D8"/>
    <w:rsid w:val="00913328"/>
    <w:rsid w:val="00B81059"/>
    <w:rsid w:val="00B87A0A"/>
    <w:rsid w:val="00BA2C08"/>
    <w:rsid w:val="00DB1FEB"/>
    <w:rsid w:val="147F3EB9"/>
    <w:rsid w:val="276B2211"/>
    <w:rsid w:val="582A6614"/>
    <w:rsid w:val="65EA5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pPr>
      <w:numPr>
        <w:ilvl w:val="0"/>
        <w:numId w:val="1"/>
      </w:numPr>
      <w:spacing w:line="580" w:lineRule="exact"/>
      <w:ind w:left="0" w:firstLine="640" w:firstLineChars="200"/>
    </w:pPr>
    <w:rPr>
      <w:rFonts w:ascii="宋体" w:hAnsi="宋体" w:eastAsia="宋体" w:cs="宋体"/>
      <w:color w:val="000000"/>
      <w:sz w:val="32"/>
      <w:szCs w:val="32"/>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969</Words>
  <Characters>1111</Characters>
  <Lines>54</Lines>
  <Paragraphs>68</Paragraphs>
  <TotalTime>0</TotalTime>
  <ScaleCrop>false</ScaleCrop>
  <LinksUpToDate>false</LinksUpToDate>
  <CharactersWithSpaces>1265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2026-06-16T05:45:00Z</dcterms:created>
  <dc:creator>刘斌</dc:creator>
  <cp:lastModifiedBy>刘斌</cp:lastModifiedBy>
  <dcterms:modified xsi:type="dcterms:W3CDTF">2026-06-16T07:24:41Z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A2B64B729FEB4A03B35B59B6D89EAC3A_13</vt:lpwstr>
  </property>
  <property fmtid="{D5CDD505-2E9C-101B-9397-08002B2CF9AE}" pid="4" name="KSOTemplateDocerSaveRecord">
    <vt:lpwstr>eyJoZGlkIjoiY2MyMWZkZTI3YzQxNWU4YmQ5YjljNmE2MDgxNWQxMjUiLCJ1c2VySWQiOiIzMzkxMjA0NTAifQ==</vt:lpwstr>
  </property>
</Properties>
</file>